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6B" w:rsidRDefault="0039496B" w:rsidP="00BE632D">
      <w:pPr>
        <w:spacing w:line="480" w:lineRule="auto"/>
        <w:rPr>
          <w:rFonts w:ascii="Times New Roman" w:hAnsi="Times New Roman" w:cs="Times New Roman"/>
          <w:sz w:val="24"/>
          <w:szCs w:val="24"/>
        </w:rPr>
      </w:pPr>
    </w:p>
    <w:p w:rsidR="0039496B" w:rsidRDefault="0039496B" w:rsidP="00BE632D">
      <w:pPr>
        <w:spacing w:line="480" w:lineRule="auto"/>
        <w:rPr>
          <w:rFonts w:ascii="Times New Roman" w:hAnsi="Times New Roman" w:cs="Times New Roman"/>
          <w:sz w:val="24"/>
          <w:szCs w:val="24"/>
        </w:rPr>
      </w:pPr>
    </w:p>
    <w:p w:rsidR="0039496B" w:rsidRDefault="0039496B" w:rsidP="00BE632D">
      <w:pPr>
        <w:spacing w:line="480" w:lineRule="auto"/>
        <w:rPr>
          <w:rFonts w:ascii="Times New Roman" w:hAnsi="Times New Roman" w:cs="Times New Roman"/>
          <w:sz w:val="24"/>
          <w:szCs w:val="24"/>
        </w:rPr>
      </w:pPr>
    </w:p>
    <w:p w:rsidR="0039496B" w:rsidRDefault="0039496B" w:rsidP="00BE632D">
      <w:pPr>
        <w:spacing w:line="480" w:lineRule="auto"/>
        <w:rPr>
          <w:rFonts w:ascii="Times New Roman" w:hAnsi="Times New Roman" w:cs="Times New Roman"/>
          <w:sz w:val="24"/>
          <w:szCs w:val="24"/>
        </w:rPr>
      </w:pPr>
    </w:p>
    <w:p w:rsidR="0039496B" w:rsidRDefault="0039496B" w:rsidP="00BE632D">
      <w:pPr>
        <w:spacing w:line="480" w:lineRule="auto"/>
        <w:rPr>
          <w:rFonts w:ascii="Times New Roman" w:hAnsi="Times New Roman" w:cs="Times New Roman"/>
          <w:sz w:val="24"/>
          <w:szCs w:val="24"/>
        </w:rPr>
      </w:pPr>
    </w:p>
    <w:p w:rsidR="0039496B" w:rsidRDefault="0039496B" w:rsidP="00BE632D">
      <w:pPr>
        <w:spacing w:line="480" w:lineRule="auto"/>
        <w:rPr>
          <w:rFonts w:ascii="Times New Roman" w:hAnsi="Times New Roman" w:cs="Times New Roman"/>
          <w:sz w:val="24"/>
          <w:szCs w:val="24"/>
        </w:rPr>
      </w:pPr>
    </w:p>
    <w:p w:rsidR="00D0574D" w:rsidRDefault="0097602F" w:rsidP="0039496B">
      <w:pPr>
        <w:spacing w:line="480" w:lineRule="auto"/>
        <w:jc w:val="center"/>
        <w:rPr>
          <w:rFonts w:ascii="Times New Roman" w:hAnsi="Times New Roman" w:cs="Times New Roman"/>
          <w:sz w:val="24"/>
          <w:szCs w:val="24"/>
        </w:rPr>
      </w:pPr>
      <w:r>
        <w:rPr>
          <w:rFonts w:ascii="Times New Roman" w:hAnsi="Times New Roman" w:cs="Times New Roman"/>
          <w:sz w:val="24"/>
          <w:szCs w:val="24"/>
        </w:rPr>
        <w:t>Social Studies</w:t>
      </w:r>
    </w:p>
    <w:p w:rsidR="0097602F" w:rsidRDefault="0097602F" w:rsidP="0039496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97602F" w:rsidRDefault="0097602F" w:rsidP="0039496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97602F" w:rsidRDefault="0097602F" w:rsidP="0039496B">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D0574D" w:rsidRDefault="00D0574D" w:rsidP="00BE632D">
      <w:pPr>
        <w:spacing w:line="480" w:lineRule="auto"/>
        <w:rPr>
          <w:rFonts w:ascii="Times New Roman" w:hAnsi="Times New Roman" w:cs="Times New Roman"/>
          <w:sz w:val="24"/>
          <w:szCs w:val="24"/>
        </w:rPr>
      </w:pPr>
    </w:p>
    <w:p w:rsidR="00D0574D" w:rsidRDefault="00D0574D" w:rsidP="00BE632D">
      <w:pPr>
        <w:spacing w:line="480" w:lineRule="auto"/>
        <w:rPr>
          <w:rFonts w:ascii="Times New Roman" w:hAnsi="Times New Roman" w:cs="Times New Roman"/>
          <w:sz w:val="24"/>
          <w:szCs w:val="24"/>
        </w:rPr>
      </w:pPr>
    </w:p>
    <w:p w:rsidR="00D0574D" w:rsidRDefault="00D0574D" w:rsidP="00BE632D">
      <w:pPr>
        <w:spacing w:line="480" w:lineRule="auto"/>
        <w:rPr>
          <w:rFonts w:ascii="Times New Roman" w:hAnsi="Times New Roman" w:cs="Times New Roman"/>
          <w:sz w:val="24"/>
          <w:szCs w:val="24"/>
        </w:rPr>
      </w:pPr>
    </w:p>
    <w:p w:rsidR="00D0574D" w:rsidRDefault="00D0574D" w:rsidP="00BE632D">
      <w:pPr>
        <w:spacing w:line="480" w:lineRule="auto"/>
        <w:rPr>
          <w:rFonts w:ascii="Times New Roman" w:hAnsi="Times New Roman" w:cs="Times New Roman"/>
          <w:sz w:val="24"/>
          <w:szCs w:val="24"/>
        </w:rPr>
      </w:pPr>
    </w:p>
    <w:p w:rsidR="00D0574D" w:rsidRDefault="00D0574D" w:rsidP="00BE632D">
      <w:pPr>
        <w:spacing w:line="480" w:lineRule="auto"/>
        <w:rPr>
          <w:rFonts w:ascii="Times New Roman" w:hAnsi="Times New Roman" w:cs="Times New Roman"/>
          <w:sz w:val="24"/>
          <w:szCs w:val="24"/>
        </w:rPr>
      </w:pPr>
    </w:p>
    <w:p w:rsidR="00D0574D" w:rsidRDefault="00D0574D" w:rsidP="00FB6BA1">
      <w:pPr>
        <w:spacing w:line="480" w:lineRule="auto"/>
        <w:ind w:firstLine="0"/>
        <w:rPr>
          <w:rFonts w:ascii="Times New Roman" w:hAnsi="Times New Roman" w:cs="Times New Roman"/>
          <w:sz w:val="24"/>
          <w:szCs w:val="24"/>
        </w:rPr>
      </w:pPr>
    </w:p>
    <w:p w:rsidR="00FB6BA1" w:rsidRDefault="00FB6BA1" w:rsidP="00FB6BA1">
      <w:pPr>
        <w:spacing w:line="480" w:lineRule="auto"/>
        <w:ind w:firstLine="0"/>
        <w:rPr>
          <w:rFonts w:ascii="Times New Roman" w:hAnsi="Times New Roman" w:cs="Times New Roman"/>
          <w:sz w:val="24"/>
          <w:szCs w:val="24"/>
        </w:rPr>
      </w:pPr>
    </w:p>
    <w:p w:rsidR="00785CCB" w:rsidRPr="007F644F" w:rsidRDefault="00AA13F2" w:rsidP="007F644F">
      <w:pPr>
        <w:pStyle w:val="ListParagraph"/>
        <w:numPr>
          <w:ilvl w:val="0"/>
          <w:numId w:val="1"/>
        </w:numPr>
        <w:spacing w:line="480" w:lineRule="auto"/>
        <w:rPr>
          <w:rFonts w:ascii="Times New Roman" w:hAnsi="Times New Roman" w:cs="Times New Roman"/>
          <w:sz w:val="24"/>
          <w:szCs w:val="24"/>
        </w:rPr>
      </w:pPr>
      <w:r w:rsidRPr="007F644F">
        <w:rPr>
          <w:rFonts w:ascii="Times New Roman" w:hAnsi="Times New Roman" w:cs="Times New Roman"/>
          <w:sz w:val="24"/>
          <w:szCs w:val="24"/>
        </w:rPr>
        <w:lastRenderedPageBreak/>
        <w:t xml:space="preserve">Write a detailed description and summary of the content of each resource in that module </w:t>
      </w:r>
    </w:p>
    <w:p w:rsidR="00785CCB" w:rsidRPr="00D26989" w:rsidRDefault="00785CCB" w:rsidP="00D26989">
      <w:pPr>
        <w:spacing w:line="480" w:lineRule="auto"/>
        <w:jc w:val="center"/>
        <w:rPr>
          <w:rFonts w:ascii="Times New Roman" w:hAnsi="Times New Roman" w:cs="Times New Roman"/>
          <w:b/>
          <w:sz w:val="24"/>
          <w:szCs w:val="24"/>
        </w:rPr>
      </w:pPr>
      <w:r w:rsidRPr="00D26989">
        <w:rPr>
          <w:rFonts w:ascii="Times New Roman" w:hAnsi="Times New Roman" w:cs="Times New Roman"/>
          <w:b/>
          <w:sz w:val="24"/>
          <w:szCs w:val="24"/>
        </w:rPr>
        <w:t>A Recipe for Artful Schooling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This module is a discussion about nurturing latent artistry in students by teachers to motivate creativity in any area. It includes a discussion of three main arts courses that do not need extra instruction time from the blocks of art and that form the center of any creativity discussion in schooling. These include intrinsic motivation, the essential skills of creativity, and Inquiry-Based Learning.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Intrinsic motivation helps learners to transform learning into understanding by making learners invest in real learning and understanding. Arts education puts more effort into nurturing intrinsic motivation. Arts teachers major in building an encouraging environment for learners to devote themselves intrinsically. Only a Side Dish, the change from extrinsic to intrinsic, is the reason why arts integration in curriculum enhances learning.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The essential skills of creativity are developed by guiding students’ potentiality for creativity. Examples of skills that can be developed include brainstorming, divergent thinking, metaphoric thinking, flexible thinking, multisensory engagement, and empathy</w:t>
      </w:r>
      <w:r w:rsidR="005C72E3" w:rsidRPr="005C72E3">
        <w:rPr>
          <w:rFonts w:ascii="Times New Roman" w:hAnsi="Times New Roman" w:cs="Times New Roman"/>
          <w:color w:val="222222"/>
          <w:sz w:val="24"/>
          <w:szCs w:val="24"/>
          <w:shd w:val="clear" w:color="auto" w:fill="FFFFFF"/>
        </w:rPr>
        <w:t xml:space="preserve"> </w:t>
      </w:r>
      <w:r w:rsidR="005C72E3">
        <w:rPr>
          <w:rFonts w:ascii="Times New Roman" w:hAnsi="Times New Roman" w:cs="Times New Roman"/>
          <w:color w:val="222222"/>
          <w:sz w:val="24"/>
          <w:szCs w:val="24"/>
          <w:shd w:val="clear" w:color="auto" w:fill="FFFFFF"/>
        </w:rPr>
        <w:t>(</w:t>
      </w:r>
      <w:r w:rsidR="005C72E3" w:rsidRPr="00BE632D">
        <w:rPr>
          <w:rFonts w:ascii="Times New Roman" w:hAnsi="Times New Roman" w:cs="Times New Roman"/>
          <w:color w:val="222222"/>
          <w:sz w:val="24"/>
          <w:szCs w:val="24"/>
          <w:shd w:val="clear" w:color="auto" w:fill="FFFFFF"/>
        </w:rPr>
        <w:t>Booth</w:t>
      </w:r>
      <w:r w:rsidR="005C72E3">
        <w:rPr>
          <w:rFonts w:ascii="Times New Roman" w:hAnsi="Times New Roman" w:cs="Times New Roman"/>
          <w:color w:val="222222"/>
          <w:sz w:val="24"/>
          <w:szCs w:val="24"/>
          <w:shd w:val="clear" w:color="auto" w:fill="FFFFFF"/>
        </w:rPr>
        <w:t>, 2013)</w:t>
      </w:r>
      <w:r w:rsidRPr="00BE632D">
        <w:rPr>
          <w:rFonts w:ascii="Times New Roman" w:hAnsi="Times New Roman" w:cs="Times New Roman"/>
          <w:sz w:val="24"/>
          <w:szCs w:val="24"/>
        </w:rPr>
        <w:t>. Inquiry-Based Learning involves effective and creative preparation of students to solve challenges in their lives or careers. Arts education can become inquiry-based learning because it includes creative, productive, and problem-solving procedures. The module concludes by encouraging schools to establish activities that enhance creativity in learners through the guidance of arts educators.</w:t>
      </w:r>
    </w:p>
    <w:p w:rsidR="00785CCB" w:rsidRPr="00770AE4" w:rsidRDefault="00785CCB" w:rsidP="00770AE4">
      <w:pPr>
        <w:spacing w:line="480" w:lineRule="auto"/>
        <w:jc w:val="center"/>
        <w:rPr>
          <w:rFonts w:ascii="Times New Roman" w:hAnsi="Times New Roman" w:cs="Times New Roman"/>
          <w:b/>
          <w:sz w:val="24"/>
          <w:szCs w:val="24"/>
        </w:rPr>
      </w:pPr>
      <w:r w:rsidRPr="00770AE4">
        <w:rPr>
          <w:rFonts w:ascii="Times New Roman" w:hAnsi="Times New Roman" w:cs="Times New Roman"/>
          <w:b/>
          <w:sz w:val="24"/>
          <w:szCs w:val="24"/>
        </w:rPr>
        <w:t>Thinking Strategies for Student Achievement</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lastRenderedPageBreak/>
        <w:t>The article begins by defining the strategy of Key Word Notes which involves reading, writing, and talking with a colleague</w:t>
      </w:r>
      <w:r w:rsidR="003C7F02" w:rsidRPr="003C7F02">
        <w:rPr>
          <w:rFonts w:ascii="Times New Roman" w:hAnsi="Times New Roman" w:cs="Times New Roman"/>
          <w:color w:val="222222"/>
          <w:sz w:val="24"/>
          <w:szCs w:val="24"/>
          <w:shd w:val="clear" w:color="auto" w:fill="FFFFFF"/>
        </w:rPr>
        <w:t xml:space="preserve"> </w:t>
      </w:r>
      <w:r w:rsidR="003C7F02">
        <w:rPr>
          <w:rFonts w:ascii="Times New Roman" w:hAnsi="Times New Roman" w:cs="Times New Roman"/>
          <w:color w:val="222222"/>
          <w:sz w:val="24"/>
          <w:szCs w:val="24"/>
          <w:shd w:val="clear" w:color="auto" w:fill="FFFFFF"/>
        </w:rPr>
        <w:t>(Nessel</w:t>
      </w:r>
      <w:r w:rsidR="003C7F02" w:rsidRPr="00BE632D">
        <w:rPr>
          <w:rFonts w:ascii="Times New Roman" w:hAnsi="Times New Roman" w:cs="Times New Roman"/>
          <w:color w:val="222222"/>
          <w:sz w:val="24"/>
          <w:szCs w:val="24"/>
          <w:shd w:val="clear" w:color="auto" w:fill="FFFFFF"/>
        </w:rPr>
        <w:t xml:space="preserve"> &amp; Graham</w:t>
      </w:r>
      <w:r w:rsidR="003C7F02">
        <w:rPr>
          <w:rFonts w:ascii="Times New Roman" w:hAnsi="Times New Roman" w:cs="Times New Roman"/>
          <w:color w:val="222222"/>
          <w:sz w:val="24"/>
          <w:szCs w:val="24"/>
          <w:shd w:val="clear" w:color="auto" w:fill="FFFFFF"/>
        </w:rPr>
        <w:t>, 2006)</w:t>
      </w:r>
      <w:r w:rsidRPr="00BE632D">
        <w:rPr>
          <w:rFonts w:ascii="Times New Roman" w:hAnsi="Times New Roman" w:cs="Times New Roman"/>
          <w:sz w:val="24"/>
          <w:szCs w:val="24"/>
        </w:rPr>
        <w:t>. It helps in retention and comprehension and the notes can be used in summarizing the information. The strategy was developed to offer a solution for students who directly copy information from sources and those who do not understand what they read in their sources. The benefits of the strategy include encouraging active and attentive reading, helps students identify key details, gives opportunities for rephrasing information, encourages students to express and write information in their own words, enhances remembrance of information, and creates teamwork learning.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To succeed in this strategy, students need to identify key details when reading, listen, and respond to their colleagues. The students should then follow the step by step process of this strategy:  prepare the writing page, dividing the text to be read among students, students writing the topic, organizing students into pairs and giving them instructions, reading, identifying key details, writing the details, and discussing in pairs, and keeping books aside and writing what was learned.</w:t>
      </w:r>
    </w:p>
    <w:p w:rsidR="00785CCB" w:rsidRPr="00E017FB" w:rsidRDefault="00785CCB" w:rsidP="00E017FB">
      <w:pPr>
        <w:spacing w:line="480" w:lineRule="auto"/>
        <w:jc w:val="center"/>
        <w:rPr>
          <w:rFonts w:ascii="Times New Roman" w:hAnsi="Times New Roman" w:cs="Times New Roman"/>
          <w:b/>
          <w:sz w:val="24"/>
          <w:szCs w:val="24"/>
        </w:rPr>
      </w:pPr>
      <w:r w:rsidRPr="00E017FB">
        <w:rPr>
          <w:rFonts w:ascii="Times New Roman" w:hAnsi="Times New Roman" w:cs="Times New Roman"/>
          <w:b/>
          <w:sz w:val="24"/>
          <w:szCs w:val="24"/>
        </w:rPr>
        <w:t>Let the Learner do the Learning: what we know about effective teaching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This article emphasizes the need to prepare students for the high demands of intellectual college work and the aggressive workplace provocations in the 21st century. For this reason, educators and policymakers in the US raised K-12 schooling goals</w:t>
      </w:r>
      <w:r w:rsidR="00FF43AE" w:rsidRPr="00FF43AE">
        <w:rPr>
          <w:rFonts w:ascii="Times New Roman" w:hAnsi="Times New Roman" w:cs="Times New Roman"/>
          <w:color w:val="222222"/>
          <w:sz w:val="24"/>
          <w:szCs w:val="24"/>
          <w:shd w:val="clear" w:color="auto" w:fill="FFFFFF"/>
        </w:rPr>
        <w:t xml:space="preserve"> </w:t>
      </w:r>
      <w:r w:rsidR="00FF43AE">
        <w:rPr>
          <w:rFonts w:ascii="Times New Roman" w:hAnsi="Times New Roman" w:cs="Times New Roman"/>
          <w:color w:val="222222"/>
          <w:sz w:val="24"/>
          <w:szCs w:val="24"/>
          <w:shd w:val="clear" w:color="auto" w:fill="FFFFFF"/>
        </w:rPr>
        <w:t>(</w:t>
      </w:r>
      <w:r w:rsidR="00FF43AE" w:rsidRPr="00BE632D">
        <w:rPr>
          <w:rFonts w:ascii="Times New Roman" w:hAnsi="Times New Roman" w:cs="Times New Roman"/>
          <w:color w:val="222222"/>
          <w:sz w:val="24"/>
          <w:szCs w:val="24"/>
          <w:shd w:val="clear" w:color="auto" w:fill="FFFFFF"/>
        </w:rPr>
        <w:t>Bullmaster</w:t>
      </w:r>
      <w:r w:rsidR="00FF43AE">
        <w:rPr>
          <w:rFonts w:ascii="Times New Roman" w:hAnsi="Times New Roman" w:cs="Times New Roman"/>
          <w:color w:val="222222"/>
          <w:sz w:val="24"/>
          <w:szCs w:val="24"/>
          <w:shd w:val="clear" w:color="auto" w:fill="FFFFFF"/>
        </w:rPr>
        <w:t>, 2011)</w:t>
      </w:r>
      <w:r w:rsidRPr="00BE632D">
        <w:rPr>
          <w:rFonts w:ascii="Times New Roman" w:hAnsi="Times New Roman" w:cs="Times New Roman"/>
          <w:sz w:val="24"/>
          <w:szCs w:val="24"/>
        </w:rPr>
        <w:t>. 44 states including Colombia have adopted more strict research-based Common Core State Standards for learning. The module states that learning is an active approach belonging to learners. Humans learn from infancy where they engage in the pursuit of establishing a sense of the world.</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lastRenderedPageBreak/>
        <w:t>Efficient instruction starts by exploiting the schemas of students through the activation of existing misconceptions and understandings of a particular topic to expand and modify as extra information. Students should engage in active processing by practicing, repeating, and problem-solving to be able to understand new skills and facts and interrelate them to apply them in future situations. Students’ schemas become more organized as they familiarize themselves with a study area. The more students take ownership of their learning, the more they become self-regulated.</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The article has also stated that learning is strengthened through a substantial collection of efficient practices for teaching. This involves teachers following an orderly instructional cycle which includes assessing students, analyzing assessment results, identifying strengths and needs of students, planning and implementing instruction, and monitoring the progress of students, and making further adjustments to the instruction. Students accomplish more when they spend more time in class being taught or supervised by their teachers. Teachers should design effective learning activities to prevent cognitive burden.</w:t>
      </w:r>
    </w:p>
    <w:p w:rsidR="00785CCB" w:rsidRPr="005F7456" w:rsidRDefault="00785CCB" w:rsidP="005F7456">
      <w:pPr>
        <w:spacing w:line="480" w:lineRule="auto"/>
        <w:jc w:val="center"/>
        <w:rPr>
          <w:rFonts w:ascii="Times New Roman" w:hAnsi="Times New Roman" w:cs="Times New Roman"/>
          <w:b/>
          <w:sz w:val="24"/>
          <w:szCs w:val="24"/>
        </w:rPr>
      </w:pPr>
      <w:r w:rsidRPr="005F7456">
        <w:rPr>
          <w:rFonts w:ascii="Times New Roman" w:hAnsi="Times New Roman" w:cs="Times New Roman"/>
          <w:b/>
          <w:sz w:val="24"/>
          <w:szCs w:val="24"/>
        </w:rPr>
        <w:t>Playing for Change: Peace through Music</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As defined by Kahlil Gibran, music is a spiritual language that unlocks the top secrets of life to bring peace and abolish conflict. Another author, Henry Wadsworth Longfellow defines music as a common global language of humanity. In a social studies classroom, students are motivated and engaged through teaching applicable content which is interesting and linked to real life. Music can help in making more relevant, accessible, and interesting content to students</w:t>
      </w:r>
      <w:r w:rsidR="00F3206F" w:rsidRPr="00F3206F">
        <w:rPr>
          <w:rFonts w:ascii="Times New Roman" w:hAnsi="Times New Roman" w:cs="Times New Roman"/>
          <w:color w:val="222222"/>
          <w:sz w:val="24"/>
          <w:szCs w:val="24"/>
          <w:shd w:val="clear" w:color="auto" w:fill="FFFFFF"/>
        </w:rPr>
        <w:t xml:space="preserve"> </w:t>
      </w:r>
      <w:r w:rsidR="00F3206F">
        <w:rPr>
          <w:rFonts w:ascii="Times New Roman" w:hAnsi="Times New Roman" w:cs="Times New Roman"/>
          <w:color w:val="222222"/>
          <w:sz w:val="24"/>
          <w:szCs w:val="24"/>
          <w:shd w:val="clear" w:color="auto" w:fill="FFFFFF"/>
        </w:rPr>
        <w:t xml:space="preserve">(Johnson </w:t>
      </w:r>
      <w:r w:rsidR="00F3206F" w:rsidRPr="00BE632D">
        <w:rPr>
          <w:rFonts w:ascii="Times New Roman" w:hAnsi="Times New Roman" w:cs="Times New Roman"/>
          <w:color w:val="222222"/>
          <w:sz w:val="24"/>
          <w:szCs w:val="24"/>
          <w:shd w:val="clear" w:color="auto" w:fill="FFFFFF"/>
        </w:rPr>
        <w:t>&amp; Walls</w:t>
      </w:r>
      <w:r w:rsidR="00F3206F">
        <w:rPr>
          <w:rFonts w:ascii="Times New Roman" w:hAnsi="Times New Roman" w:cs="Times New Roman"/>
          <w:color w:val="222222"/>
          <w:sz w:val="24"/>
          <w:szCs w:val="24"/>
          <w:shd w:val="clear" w:color="auto" w:fill="FFFFFF"/>
        </w:rPr>
        <w:t>, 2009)</w:t>
      </w:r>
      <w:r w:rsidRPr="00BE632D">
        <w:rPr>
          <w:rFonts w:ascii="Times New Roman" w:hAnsi="Times New Roman" w:cs="Times New Roman"/>
          <w:sz w:val="24"/>
          <w:szCs w:val="24"/>
        </w:rPr>
        <w:t>.</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lastRenderedPageBreak/>
        <w:t>The mood of music may communicate more comprehensible than words with the theme of feeling being expressed. Some students may learn better through sounds including music which can be used as a teaching strategy because it can be engaging, relevant, and can be used globally. Music is believed to have the power to inspire, bring peace, and connect people. It also has the power to dismantle distances and boundaries between people.</w:t>
      </w:r>
    </w:p>
    <w:p w:rsidR="00785CCB" w:rsidRPr="006803E3" w:rsidRDefault="00785CCB" w:rsidP="006803E3">
      <w:pPr>
        <w:pStyle w:val="ListParagraph"/>
        <w:numPr>
          <w:ilvl w:val="0"/>
          <w:numId w:val="1"/>
        </w:numPr>
        <w:spacing w:line="480" w:lineRule="auto"/>
        <w:rPr>
          <w:rFonts w:ascii="Times New Roman" w:hAnsi="Times New Roman" w:cs="Times New Roman"/>
          <w:sz w:val="24"/>
          <w:szCs w:val="24"/>
        </w:rPr>
      </w:pPr>
      <w:r w:rsidRPr="006803E3">
        <w:rPr>
          <w:rFonts w:ascii="Times New Roman" w:hAnsi="Times New Roman" w:cs="Times New Roman"/>
          <w:sz w:val="24"/>
          <w:szCs w:val="24"/>
        </w:rPr>
        <w:t>Explain how what you read will help you become a more effective social studies teacher</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From the first article that I read, a Recipe for Artful Schooling, I learned that I should engage in nurturing latent artistry in students since social studies is an art subject. The article has also taught me how to be an effective teacher by encouraging students to devote themselves intrinsically and guiding students to develop creativity to develop essential skills. In my second reading, thinking strategies for student achievement, I learned of the Key Word Notes strategy that will help me become an effective social studies teacher by encouraging my students to write in their own words rather than copying which will enhance their understanding.</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 xml:space="preserve">My third reading, let the learner do the learning, taught me that to be an effective teacher, I should organize students’ arrangements, time, activities, information, materials, and space for effective learning. It also taught me that I should follow the orderly instructional cycle and focusing on the learning outcome, what is to be learned, why is it important, and what is the evidence of mastery. It also enlightened me to be an active teacher, providing learning resources, monitoring my students, and redirecting them. From my fourth reading, playing for change, I was enlightened to be an effective social studies teacher by incorporating music in the social </w:t>
      </w:r>
      <w:r w:rsidRPr="00BE632D">
        <w:rPr>
          <w:rFonts w:ascii="Times New Roman" w:hAnsi="Times New Roman" w:cs="Times New Roman"/>
          <w:sz w:val="24"/>
          <w:szCs w:val="24"/>
        </w:rPr>
        <w:lastRenderedPageBreak/>
        <w:t>studies classroom to engage students by teaching relevant content that is interesting and accessible.</w:t>
      </w:r>
    </w:p>
    <w:p w:rsidR="00785CCB" w:rsidRPr="0042562C" w:rsidRDefault="00785CCB" w:rsidP="0042562C">
      <w:pPr>
        <w:pStyle w:val="ListParagraph"/>
        <w:numPr>
          <w:ilvl w:val="0"/>
          <w:numId w:val="1"/>
        </w:numPr>
        <w:spacing w:line="480" w:lineRule="auto"/>
        <w:rPr>
          <w:rFonts w:ascii="Times New Roman" w:hAnsi="Times New Roman" w:cs="Times New Roman"/>
          <w:sz w:val="24"/>
          <w:szCs w:val="24"/>
        </w:rPr>
      </w:pPr>
      <w:r w:rsidRPr="0042562C">
        <w:rPr>
          <w:rFonts w:ascii="Times New Roman" w:hAnsi="Times New Roman" w:cs="Times New Roman"/>
          <w:sz w:val="24"/>
          <w:szCs w:val="24"/>
        </w:rPr>
        <w:t>Discuss what you learned that supports cross-curricular connections and the incorporation of art into other curriculum areas to enhance and enrich your lessons</w:t>
      </w:r>
    </w:p>
    <w:p w:rsidR="00785CCB" w:rsidRPr="00BE632D" w:rsidRDefault="00785CCB" w:rsidP="00BE632D">
      <w:pPr>
        <w:spacing w:line="480" w:lineRule="auto"/>
        <w:rPr>
          <w:rFonts w:ascii="Times New Roman" w:hAnsi="Times New Roman" w:cs="Times New Roman"/>
          <w:sz w:val="24"/>
          <w:szCs w:val="24"/>
        </w:rPr>
      </w:pPr>
      <w:r w:rsidRPr="00BE632D">
        <w:rPr>
          <w:rFonts w:ascii="Times New Roman" w:hAnsi="Times New Roman" w:cs="Times New Roman"/>
          <w:sz w:val="24"/>
          <w:szCs w:val="24"/>
        </w:rPr>
        <w:t>Cross-curricular connections can be established in learning by connecting two or more study areas, for example, from my reading social studies can be linked with music to make the content more relevant and interesting to the students. The article, a Recipe for Artful Schooling, provided that teachers should nurture the latent artistry of students to enhance creativity for any subject area. It stated that art is valuable and offers a “special sauce” for learning. It also provides that changing from extrinsic to intrinsic motivation is the reason why the incorporation of art into curriculum enhances learning and that positive results are obtained when the arts-integrated curriculum is well understood.</w:t>
      </w:r>
    </w:p>
    <w:p w:rsidR="00785CCB" w:rsidRPr="003732AE" w:rsidRDefault="00785CCB" w:rsidP="003732AE">
      <w:pPr>
        <w:pStyle w:val="ListParagraph"/>
        <w:numPr>
          <w:ilvl w:val="0"/>
          <w:numId w:val="1"/>
        </w:numPr>
        <w:spacing w:line="480" w:lineRule="auto"/>
        <w:rPr>
          <w:rFonts w:ascii="Times New Roman" w:hAnsi="Times New Roman" w:cs="Times New Roman"/>
          <w:sz w:val="24"/>
          <w:szCs w:val="24"/>
        </w:rPr>
      </w:pPr>
      <w:r w:rsidRPr="003732AE">
        <w:rPr>
          <w:rFonts w:ascii="Times New Roman" w:hAnsi="Times New Roman" w:cs="Times New Roman"/>
          <w:sz w:val="24"/>
          <w:szCs w:val="24"/>
        </w:rPr>
        <w:t>Make specific reference to trade books (read aloud), museums, and other cultural arts institutions to further supplement instruction</w:t>
      </w:r>
    </w:p>
    <w:p w:rsidR="00AF111D" w:rsidRDefault="00785CCB" w:rsidP="00FC23D9">
      <w:pPr>
        <w:spacing w:line="480" w:lineRule="auto"/>
        <w:rPr>
          <w:rFonts w:ascii="Times New Roman" w:hAnsi="Times New Roman" w:cs="Times New Roman"/>
          <w:sz w:val="24"/>
          <w:szCs w:val="24"/>
        </w:rPr>
      </w:pPr>
      <w:r w:rsidRPr="00BE632D">
        <w:rPr>
          <w:rFonts w:ascii="Times New Roman" w:hAnsi="Times New Roman" w:cs="Times New Roman"/>
          <w:sz w:val="24"/>
          <w:szCs w:val="24"/>
        </w:rPr>
        <w:t>From the Let the Learner does the Learning: What we know about Effective Teaching trade book, the further supplement of instruction is provided in the regular instructional cycle which includes five steps. Supplementation of instruction is provided in the last step of monitoring the progress of students to make further adjustments in the instruction</w:t>
      </w:r>
      <w:r w:rsidR="0016407D">
        <w:rPr>
          <w:rFonts w:ascii="Times New Roman" w:hAnsi="Times New Roman" w:cs="Times New Roman"/>
          <w:sz w:val="24"/>
          <w:szCs w:val="24"/>
        </w:rPr>
        <w:t xml:space="preserve"> </w:t>
      </w:r>
      <w:r w:rsidR="007A1A08">
        <w:rPr>
          <w:rFonts w:ascii="Times New Roman" w:hAnsi="Times New Roman" w:cs="Times New Roman"/>
          <w:color w:val="222222"/>
          <w:sz w:val="24"/>
          <w:szCs w:val="24"/>
          <w:shd w:val="clear" w:color="auto" w:fill="FFFFFF"/>
        </w:rPr>
        <w:t>(</w:t>
      </w:r>
      <w:r w:rsidR="007A1A08" w:rsidRPr="00BE632D">
        <w:rPr>
          <w:rFonts w:ascii="Times New Roman" w:hAnsi="Times New Roman" w:cs="Times New Roman"/>
          <w:color w:val="222222"/>
          <w:sz w:val="24"/>
          <w:szCs w:val="24"/>
          <w:shd w:val="clear" w:color="auto" w:fill="FFFFFF"/>
        </w:rPr>
        <w:t>Bullmaster</w:t>
      </w:r>
      <w:r w:rsidR="007A1A08">
        <w:rPr>
          <w:rFonts w:ascii="Times New Roman" w:hAnsi="Times New Roman" w:cs="Times New Roman"/>
          <w:color w:val="222222"/>
          <w:sz w:val="24"/>
          <w:szCs w:val="24"/>
          <w:shd w:val="clear" w:color="auto" w:fill="FFFFFF"/>
        </w:rPr>
        <w:t>, 2011)</w:t>
      </w:r>
      <w:r w:rsidRPr="00BE632D">
        <w:rPr>
          <w:rFonts w:ascii="Times New Roman" w:hAnsi="Times New Roman" w:cs="Times New Roman"/>
          <w:sz w:val="24"/>
          <w:szCs w:val="24"/>
        </w:rPr>
        <w:t>.</w:t>
      </w:r>
    </w:p>
    <w:p w:rsidR="00FC23D9" w:rsidRDefault="00FC23D9" w:rsidP="00FC23D9">
      <w:pPr>
        <w:spacing w:line="480" w:lineRule="auto"/>
        <w:rPr>
          <w:rFonts w:ascii="Times New Roman" w:hAnsi="Times New Roman" w:cs="Times New Roman"/>
          <w:sz w:val="24"/>
          <w:szCs w:val="24"/>
        </w:rPr>
      </w:pPr>
    </w:p>
    <w:p w:rsidR="00AF111D" w:rsidRDefault="00AF111D" w:rsidP="00BE632D">
      <w:pPr>
        <w:spacing w:line="480" w:lineRule="auto"/>
        <w:rPr>
          <w:rFonts w:ascii="Times New Roman" w:hAnsi="Times New Roman" w:cs="Times New Roman"/>
          <w:sz w:val="24"/>
          <w:szCs w:val="24"/>
        </w:rPr>
      </w:pPr>
    </w:p>
    <w:p w:rsidR="005A6E96" w:rsidRPr="005C72E3" w:rsidRDefault="005A6E96" w:rsidP="005C72E3">
      <w:pPr>
        <w:spacing w:line="480" w:lineRule="auto"/>
        <w:jc w:val="center"/>
        <w:rPr>
          <w:rFonts w:ascii="Times New Roman" w:hAnsi="Times New Roman" w:cs="Times New Roman"/>
          <w:b/>
          <w:sz w:val="24"/>
          <w:szCs w:val="24"/>
        </w:rPr>
      </w:pPr>
      <w:r w:rsidRPr="005C72E3">
        <w:rPr>
          <w:rFonts w:ascii="Times New Roman" w:hAnsi="Times New Roman" w:cs="Times New Roman"/>
          <w:b/>
          <w:sz w:val="24"/>
          <w:szCs w:val="24"/>
        </w:rPr>
        <w:lastRenderedPageBreak/>
        <w:t>References</w:t>
      </w:r>
    </w:p>
    <w:p w:rsidR="005A6E96" w:rsidRPr="00BE632D" w:rsidRDefault="000E0A51" w:rsidP="00BE632D">
      <w:pPr>
        <w:spacing w:line="480" w:lineRule="auto"/>
        <w:ind w:left="720" w:hanging="720"/>
        <w:rPr>
          <w:rFonts w:ascii="Times New Roman" w:hAnsi="Times New Roman" w:cs="Times New Roman"/>
          <w:color w:val="222222"/>
          <w:sz w:val="24"/>
          <w:szCs w:val="24"/>
          <w:shd w:val="clear" w:color="auto" w:fill="FFFFFF"/>
        </w:rPr>
      </w:pPr>
      <w:r w:rsidRPr="00BE632D">
        <w:rPr>
          <w:rFonts w:ascii="Times New Roman" w:hAnsi="Times New Roman" w:cs="Times New Roman"/>
          <w:color w:val="222222"/>
          <w:sz w:val="24"/>
          <w:szCs w:val="24"/>
          <w:shd w:val="clear" w:color="auto" w:fill="FFFFFF"/>
        </w:rPr>
        <w:t>Booth, E. (2013). A recipe for artful schooling. </w:t>
      </w:r>
      <w:r w:rsidRPr="00BE632D">
        <w:rPr>
          <w:rFonts w:ascii="Times New Roman" w:hAnsi="Times New Roman" w:cs="Times New Roman"/>
          <w:i/>
          <w:iCs/>
          <w:color w:val="222222"/>
          <w:sz w:val="24"/>
          <w:szCs w:val="24"/>
          <w:shd w:val="clear" w:color="auto" w:fill="FFFFFF"/>
        </w:rPr>
        <w:t>Educational leadership</w:t>
      </w:r>
      <w:r w:rsidRPr="00BE632D">
        <w:rPr>
          <w:rFonts w:ascii="Times New Roman" w:hAnsi="Times New Roman" w:cs="Times New Roman"/>
          <w:color w:val="222222"/>
          <w:sz w:val="24"/>
          <w:szCs w:val="24"/>
          <w:shd w:val="clear" w:color="auto" w:fill="FFFFFF"/>
        </w:rPr>
        <w:t>, </w:t>
      </w:r>
      <w:r w:rsidRPr="00BE632D">
        <w:rPr>
          <w:rFonts w:ascii="Times New Roman" w:hAnsi="Times New Roman" w:cs="Times New Roman"/>
          <w:i/>
          <w:iCs/>
          <w:color w:val="222222"/>
          <w:sz w:val="24"/>
          <w:szCs w:val="24"/>
          <w:shd w:val="clear" w:color="auto" w:fill="FFFFFF"/>
        </w:rPr>
        <w:t>70</w:t>
      </w:r>
      <w:r w:rsidRPr="00BE632D">
        <w:rPr>
          <w:rFonts w:ascii="Times New Roman" w:hAnsi="Times New Roman" w:cs="Times New Roman"/>
          <w:color w:val="222222"/>
          <w:sz w:val="24"/>
          <w:szCs w:val="24"/>
          <w:shd w:val="clear" w:color="auto" w:fill="FFFFFF"/>
        </w:rPr>
        <w:t>(5), 22-27.</w:t>
      </w:r>
    </w:p>
    <w:p w:rsidR="000378ED" w:rsidRPr="00BE632D" w:rsidRDefault="000378ED" w:rsidP="00BE632D">
      <w:pPr>
        <w:spacing w:line="480" w:lineRule="auto"/>
        <w:ind w:left="720" w:hanging="720"/>
        <w:rPr>
          <w:rFonts w:ascii="Times New Roman" w:hAnsi="Times New Roman" w:cs="Times New Roman"/>
          <w:color w:val="222222"/>
          <w:sz w:val="24"/>
          <w:szCs w:val="24"/>
          <w:shd w:val="clear" w:color="auto" w:fill="FFFFFF"/>
        </w:rPr>
      </w:pPr>
      <w:r w:rsidRPr="00BE632D">
        <w:rPr>
          <w:rFonts w:ascii="Times New Roman" w:hAnsi="Times New Roman" w:cs="Times New Roman"/>
          <w:color w:val="222222"/>
          <w:sz w:val="24"/>
          <w:szCs w:val="24"/>
          <w:shd w:val="clear" w:color="auto" w:fill="FFFFFF"/>
        </w:rPr>
        <w:t>Nessel, D. D., &amp; Graham, J. M. (2006). </w:t>
      </w:r>
      <w:r w:rsidRPr="00BE632D">
        <w:rPr>
          <w:rFonts w:ascii="Times New Roman" w:hAnsi="Times New Roman" w:cs="Times New Roman"/>
          <w:i/>
          <w:iCs/>
          <w:color w:val="222222"/>
          <w:sz w:val="24"/>
          <w:szCs w:val="24"/>
          <w:shd w:val="clear" w:color="auto" w:fill="FFFFFF"/>
        </w:rPr>
        <w:t>Thinking strategies for student achievement: Improving learning across the curriculum, K-12</w:t>
      </w:r>
      <w:r w:rsidRPr="00BE632D">
        <w:rPr>
          <w:rFonts w:ascii="Times New Roman" w:hAnsi="Times New Roman" w:cs="Times New Roman"/>
          <w:color w:val="222222"/>
          <w:sz w:val="24"/>
          <w:szCs w:val="24"/>
          <w:shd w:val="clear" w:color="auto" w:fill="FFFFFF"/>
        </w:rPr>
        <w:t>. Corwin Press.</w:t>
      </w:r>
    </w:p>
    <w:p w:rsidR="000378ED" w:rsidRPr="00BE632D" w:rsidRDefault="00834A1C" w:rsidP="00BE632D">
      <w:pPr>
        <w:spacing w:line="480" w:lineRule="auto"/>
        <w:ind w:left="720" w:hanging="720"/>
        <w:rPr>
          <w:rFonts w:ascii="Times New Roman" w:hAnsi="Times New Roman" w:cs="Times New Roman"/>
          <w:color w:val="222222"/>
          <w:sz w:val="24"/>
          <w:szCs w:val="24"/>
          <w:shd w:val="clear" w:color="auto" w:fill="FFFFFF"/>
        </w:rPr>
      </w:pPr>
      <w:r w:rsidRPr="00BE632D">
        <w:rPr>
          <w:rFonts w:ascii="Times New Roman" w:hAnsi="Times New Roman" w:cs="Times New Roman"/>
          <w:color w:val="222222"/>
          <w:sz w:val="24"/>
          <w:szCs w:val="24"/>
          <w:shd w:val="clear" w:color="auto" w:fill="FFFFFF"/>
        </w:rPr>
        <w:t>Bullmaster-Day, M. L. (2011). Let the learner do the learning: What we know about effective teaching.</w:t>
      </w:r>
    </w:p>
    <w:p w:rsidR="00834A1C" w:rsidRPr="00BE632D" w:rsidRDefault="001A7001" w:rsidP="00BE632D">
      <w:pPr>
        <w:spacing w:line="480" w:lineRule="auto"/>
        <w:ind w:left="720" w:hanging="720"/>
        <w:rPr>
          <w:rFonts w:ascii="Times New Roman" w:hAnsi="Times New Roman" w:cs="Times New Roman"/>
          <w:color w:val="222222"/>
          <w:sz w:val="24"/>
          <w:szCs w:val="24"/>
          <w:shd w:val="clear" w:color="auto" w:fill="FFFFFF"/>
        </w:rPr>
      </w:pPr>
      <w:r w:rsidRPr="00BE632D">
        <w:rPr>
          <w:rFonts w:ascii="Times New Roman" w:hAnsi="Times New Roman" w:cs="Times New Roman"/>
          <w:color w:val="222222"/>
          <w:sz w:val="24"/>
          <w:szCs w:val="24"/>
          <w:shd w:val="clear" w:color="auto" w:fill="FFFFFF"/>
        </w:rPr>
        <w:t>Playing for Change Foundation, Johnson, M. S., &amp; Walls, J. (2009). </w:t>
      </w:r>
      <w:r w:rsidRPr="00BE632D">
        <w:rPr>
          <w:rFonts w:ascii="Times New Roman" w:hAnsi="Times New Roman" w:cs="Times New Roman"/>
          <w:i/>
          <w:iCs/>
          <w:color w:val="222222"/>
          <w:sz w:val="24"/>
          <w:szCs w:val="24"/>
          <w:shd w:val="clear" w:color="auto" w:fill="FFFFFF"/>
        </w:rPr>
        <w:t>Playing for change: Peace through music</w:t>
      </w:r>
      <w:r w:rsidRPr="00BE632D">
        <w:rPr>
          <w:rFonts w:ascii="Times New Roman" w:hAnsi="Times New Roman" w:cs="Times New Roman"/>
          <w:color w:val="222222"/>
          <w:sz w:val="24"/>
          <w:szCs w:val="24"/>
          <w:shd w:val="clear" w:color="auto" w:fill="FFFFFF"/>
        </w:rPr>
        <w:t>. Engine7 films.</w:t>
      </w:r>
    </w:p>
    <w:p w:rsidR="000E0A51" w:rsidRPr="00BE632D" w:rsidRDefault="000E0A51" w:rsidP="00BE632D">
      <w:pPr>
        <w:spacing w:line="480" w:lineRule="auto"/>
        <w:rPr>
          <w:rFonts w:ascii="Times New Roman" w:hAnsi="Times New Roman" w:cs="Times New Roman"/>
          <w:sz w:val="24"/>
          <w:szCs w:val="24"/>
        </w:rPr>
      </w:pPr>
    </w:p>
    <w:p w:rsidR="00785CCB" w:rsidRPr="00BE632D" w:rsidRDefault="00785CCB" w:rsidP="00BE632D">
      <w:pPr>
        <w:spacing w:line="480" w:lineRule="auto"/>
        <w:rPr>
          <w:rFonts w:ascii="Times New Roman" w:hAnsi="Times New Roman" w:cs="Times New Roman"/>
          <w:sz w:val="24"/>
          <w:szCs w:val="24"/>
        </w:rPr>
      </w:pPr>
    </w:p>
    <w:p w:rsidR="00785CCB" w:rsidRPr="00BE632D" w:rsidRDefault="00785CCB" w:rsidP="00BE632D">
      <w:pPr>
        <w:spacing w:line="480" w:lineRule="auto"/>
        <w:rPr>
          <w:rFonts w:ascii="Times New Roman" w:hAnsi="Times New Roman" w:cs="Times New Roman"/>
          <w:sz w:val="24"/>
          <w:szCs w:val="24"/>
        </w:rPr>
      </w:pPr>
    </w:p>
    <w:p w:rsidR="002D6A76" w:rsidRPr="00BE632D" w:rsidRDefault="002D6A76" w:rsidP="00BE632D">
      <w:pPr>
        <w:spacing w:line="480" w:lineRule="auto"/>
        <w:rPr>
          <w:rFonts w:ascii="Times New Roman" w:hAnsi="Times New Roman" w:cs="Times New Roman"/>
          <w:sz w:val="24"/>
          <w:szCs w:val="24"/>
        </w:rPr>
      </w:pPr>
    </w:p>
    <w:sectPr w:rsidR="002D6A76" w:rsidRPr="00BE632D" w:rsidSect="00BE632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99D" w:rsidRDefault="0045799D" w:rsidP="00BE632D">
      <w:pPr>
        <w:spacing w:after="0" w:line="240" w:lineRule="auto"/>
      </w:pPr>
      <w:r>
        <w:separator/>
      </w:r>
    </w:p>
  </w:endnote>
  <w:endnote w:type="continuationSeparator" w:id="1">
    <w:p w:rsidR="0045799D" w:rsidRDefault="0045799D" w:rsidP="00BE63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99D" w:rsidRDefault="0045799D" w:rsidP="00BE632D">
      <w:pPr>
        <w:spacing w:after="0" w:line="240" w:lineRule="auto"/>
      </w:pPr>
      <w:r>
        <w:separator/>
      </w:r>
    </w:p>
  </w:footnote>
  <w:footnote w:type="continuationSeparator" w:id="1">
    <w:p w:rsidR="0045799D" w:rsidRDefault="0045799D" w:rsidP="00BE63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6281"/>
      <w:docPartObj>
        <w:docPartGallery w:val="Page Numbers (Top of Page)"/>
        <w:docPartUnique/>
      </w:docPartObj>
    </w:sdtPr>
    <w:sdtContent>
      <w:p w:rsidR="00BE632D" w:rsidRDefault="00BE632D" w:rsidP="004C7DEB">
        <w:pPr>
          <w:pStyle w:val="Header"/>
          <w:ind w:firstLine="0"/>
        </w:pPr>
        <w:r w:rsidRPr="004C7DEB">
          <w:rPr>
            <w:rFonts w:ascii="Times New Roman" w:hAnsi="Times New Roman" w:cs="Times New Roman"/>
            <w:sz w:val="24"/>
            <w:szCs w:val="24"/>
          </w:rPr>
          <w:t>Social Studies</w:t>
        </w:r>
        <w:r w:rsidR="004C7DEB">
          <w:rPr>
            <w:rFonts w:ascii="Times New Roman" w:hAnsi="Times New Roman" w:cs="Times New Roman"/>
            <w:sz w:val="24"/>
            <w:szCs w:val="24"/>
          </w:rPr>
          <w:t xml:space="preserve">                                                                                                                                  </w:t>
        </w:r>
        <w:r>
          <w:t xml:space="preserve"> </w:t>
        </w:r>
        <w:fldSimple w:instr=" PAGE   \* MERGEFORMAT ">
          <w:r w:rsidR="0016407D">
            <w:rPr>
              <w:noProof/>
            </w:rPr>
            <w:t>6</w:t>
          </w:r>
        </w:fldSimple>
      </w:p>
    </w:sdtContent>
  </w:sdt>
  <w:p w:rsidR="00BE632D" w:rsidRDefault="00BE63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2D" w:rsidRPr="004C7DEB" w:rsidRDefault="00BE632D" w:rsidP="00BE632D">
    <w:pPr>
      <w:pStyle w:val="Header"/>
      <w:ind w:firstLine="0"/>
      <w:rPr>
        <w:rFonts w:ascii="Times New Roman" w:hAnsi="Times New Roman" w:cs="Times New Roman"/>
        <w:sz w:val="24"/>
        <w:szCs w:val="24"/>
      </w:rPr>
    </w:pPr>
    <w:r w:rsidRPr="004C7DEB">
      <w:rPr>
        <w:rFonts w:ascii="Times New Roman" w:hAnsi="Times New Roman" w:cs="Times New Roman"/>
        <w:sz w:val="24"/>
        <w:szCs w:val="24"/>
      </w:rPr>
      <w:t xml:space="preserve">Running Head: SOCIAL STUDIES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D6124"/>
    <w:multiLevelType w:val="hybridMultilevel"/>
    <w:tmpl w:val="9D740700"/>
    <w:lvl w:ilvl="0" w:tplc="CC44F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242F7"/>
    <w:rsid w:val="00006176"/>
    <w:rsid w:val="000162E5"/>
    <w:rsid w:val="0002662A"/>
    <w:rsid w:val="00026D74"/>
    <w:rsid w:val="00033EFB"/>
    <w:rsid w:val="000378ED"/>
    <w:rsid w:val="00042131"/>
    <w:rsid w:val="000506D4"/>
    <w:rsid w:val="0005370E"/>
    <w:rsid w:val="00064F47"/>
    <w:rsid w:val="000723EF"/>
    <w:rsid w:val="00072549"/>
    <w:rsid w:val="000737F8"/>
    <w:rsid w:val="00091F5D"/>
    <w:rsid w:val="000A0D3D"/>
    <w:rsid w:val="000B38CE"/>
    <w:rsid w:val="000D1C76"/>
    <w:rsid w:val="000E0A51"/>
    <w:rsid w:val="000E7DA5"/>
    <w:rsid w:val="000F2E2A"/>
    <w:rsid w:val="0010099F"/>
    <w:rsid w:val="00112AAC"/>
    <w:rsid w:val="001142EC"/>
    <w:rsid w:val="00120F13"/>
    <w:rsid w:val="001249CA"/>
    <w:rsid w:val="00125D2F"/>
    <w:rsid w:val="00140B23"/>
    <w:rsid w:val="00145481"/>
    <w:rsid w:val="00147398"/>
    <w:rsid w:val="00150698"/>
    <w:rsid w:val="00152AAB"/>
    <w:rsid w:val="00153D91"/>
    <w:rsid w:val="0016407D"/>
    <w:rsid w:val="00177431"/>
    <w:rsid w:val="0019301F"/>
    <w:rsid w:val="001A17EE"/>
    <w:rsid w:val="001A5D5A"/>
    <w:rsid w:val="001A6B50"/>
    <w:rsid w:val="001A7001"/>
    <w:rsid w:val="001B45D4"/>
    <w:rsid w:val="001E0845"/>
    <w:rsid w:val="001E46F4"/>
    <w:rsid w:val="001F5203"/>
    <w:rsid w:val="001F75BC"/>
    <w:rsid w:val="00202CE8"/>
    <w:rsid w:val="002240A6"/>
    <w:rsid w:val="00225B76"/>
    <w:rsid w:val="00234B8F"/>
    <w:rsid w:val="002505CF"/>
    <w:rsid w:val="0025540A"/>
    <w:rsid w:val="00263DBE"/>
    <w:rsid w:val="002704A8"/>
    <w:rsid w:val="00272D84"/>
    <w:rsid w:val="002748F0"/>
    <w:rsid w:val="002812AE"/>
    <w:rsid w:val="002829F7"/>
    <w:rsid w:val="00296044"/>
    <w:rsid w:val="002971F6"/>
    <w:rsid w:val="002B663B"/>
    <w:rsid w:val="002C73F0"/>
    <w:rsid w:val="002D26C4"/>
    <w:rsid w:val="002D6A76"/>
    <w:rsid w:val="002D7398"/>
    <w:rsid w:val="002E063C"/>
    <w:rsid w:val="002E0944"/>
    <w:rsid w:val="002E11B3"/>
    <w:rsid w:val="002E576B"/>
    <w:rsid w:val="003024BD"/>
    <w:rsid w:val="00322AF4"/>
    <w:rsid w:val="00326AE8"/>
    <w:rsid w:val="00327CA3"/>
    <w:rsid w:val="00331010"/>
    <w:rsid w:val="003325AA"/>
    <w:rsid w:val="00332760"/>
    <w:rsid w:val="00333AB6"/>
    <w:rsid w:val="00334D1C"/>
    <w:rsid w:val="0034182A"/>
    <w:rsid w:val="00357529"/>
    <w:rsid w:val="003732AE"/>
    <w:rsid w:val="00374DFE"/>
    <w:rsid w:val="0039496B"/>
    <w:rsid w:val="003A2AFF"/>
    <w:rsid w:val="003A69F1"/>
    <w:rsid w:val="003B7A7D"/>
    <w:rsid w:val="003C7F02"/>
    <w:rsid w:val="003E63B5"/>
    <w:rsid w:val="003F0AC8"/>
    <w:rsid w:val="003F3BF0"/>
    <w:rsid w:val="0040411E"/>
    <w:rsid w:val="004079B3"/>
    <w:rsid w:val="004108CB"/>
    <w:rsid w:val="004120A1"/>
    <w:rsid w:val="004247F3"/>
    <w:rsid w:val="0042562C"/>
    <w:rsid w:val="00432F24"/>
    <w:rsid w:val="0044499D"/>
    <w:rsid w:val="00452684"/>
    <w:rsid w:val="0045799D"/>
    <w:rsid w:val="00463620"/>
    <w:rsid w:val="0047712D"/>
    <w:rsid w:val="00494778"/>
    <w:rsid w:val="004957F9"/>
    <w:rsid w:val="00497BEF"/>
    <w:rsid w:val="004A5419"/>
    <w:rsid w:val="004B709D"/>
    <w:rsid w:val="004B7F12"/>
    <w:rsid w:val="004C02C0"/>
    <w:rsid w:val="004C5C8A"/>
    <w:rsid w:val="004C5F71"/>
    <w:rsid w:val="004C6606"/>
    <w:rsid w:val="004C7DEB"/>
    <w:rsid w:val="004D460E"/>
    <w:rsid w:val="004E6F3A"/>
    <w:rsid w:val="004F0B75"/>
    <w:rsid w:val="004F13A1"/>
    <w:rsid w:val="005042A6"/>
    <w:rsid w:val="005113AC"/>
    <w:rsid w:val="00516809"/>
    <w:rsid w:val="0053016C"/>
    <w:rsid w:val="0053379E"/>
    <w:rsid w:val="0053647A"/>
    <w:rsid w:val="00547B65"/>
    <w:rsid w:val="00547C51"/>
    <w:rsid w:val="00551F42"/>
    <w:rsid w:val="005723D9"/>
    <w:rsid w:val="00590A2F"/>
    <w:rsid w:val="00595083"/>
    <w:rsid w:val="005A42CE"/>
    <w:rsid w:val="005A6E96"/>
    <w:rsid w:val="005A7FD9"/>
    <w:rsid w:val="005B1D8E"/>
    <w:rsid w:val="005B5F8C"/>
    <w:rsid w:val="005C3B45"/>
    <w:rsid w:val="005C469F"/>
    <w:rsid w:val="005C72E3"/>
    <w:rsid w:val="005D08FD"/>
    <w:rsid w:val="005D6C87"/>
    <w:rsid w:val="005E4F12"/>
    <w:rsid w:val="005E798B"/>
    <w:rsid w:val="005F6162"/>
    <w:rsid w:val="005F7456"/>
    <w:rsid w:val="005F7EA2"/>
    <w:rsid w:val="00602837"/>
    <w:rsid w:val="006031EA"/>
    <w:rsid w:val="00603F96"/>
    <w:rsid w:val="00612DA7"/>
    <w:rsid w:val="00613298"/>
    <w:rsid w:val="00615CA8"/>
    <w:rsid w:val="006340A2"/>
    <w:rsid w:val="00637110"/>
    <w:rsid w:val="006376F3"/>
    <w:rsid w:val="00660AE4"/>
    <w:rsid w:val="006633B7"/>
    <w:rsid w:val="006635A0"/>
    <w:rsid w:val="00667CBB"/>
    <w:rsid w:val="00675992"/>
    <w:rsid w:val="0067704E"/>
    <w:rsid w:val="006803E3"/>
    <w:rsid w:val="00693694"/>
    <w:rsid w:val="00696696"/>
    <w:rsid w:val="006A328B"/>
    <w:rsid w:val="006B250C"/>
    <w:rsid w:val="006E29DD"/>
    <w:rsid w:val="006E4787"/>
    <w:rsid w:val="006E62E1"/>
    <w:rsid w:val="00706B59"/>
    <w:rsid w:val="007110C8"/>
    <w:rsid w:val="00715424"/>
    <w:rsid w:val="007252CA"/>
    <w:rsid w:val="007337E8"/>
    <w:rsid w:val="00734896"/>
    <w:rsid w:val="00745875"/>
    <w:rsid w:val="00761A91"/>
    <w:rsid w:val="00770AE4"/>
    <w:rsid w:val="00785C99"/>
    <w:rsid w:val="00785CCB"/>
    <w:rsid w:val="0079504B"/>
    <w:rsid w:val="00795A01"/>
    <w:rsid w:val="007A1A08"/>
    <w:rsid w:val="007A69BF"/>
    <w:rsid w:val="007B7528"/>
    <w:rsid w:val="007B7CA6"/>
    <w:rsid w:val="007C3B4C"/>
    <w:rsid w:val="007C3E4B"/>
    <w:rsid w:val="007E5A28"/>
    <w:rsid w:val="007E6B42"/>
    <w:rsid w:val="007F33D2"/>
    <w:rsid w:val="007F644F"/>
    <w:rsid w:val="00801EB9"/>
    <w:rsid w:val="008068A2"/>
    <w:rsid w:val="00812AEA"/>
    <w:rsid w:val="00813E29"/>
    <w:rsid w:val="00820593"/>
    <w:rsid w:val="008233D2"/>
    <w:rsid w:val="00834A1C"/>
    <w:rsid w:val="00835353"/>
    <w:rsid w:val="0087018B"/>
    <w:rsid w:val="008741F7"/>
    <w:rsid w:val="00882800"/>
    <w:rsid w:val="008A0BB1"/>
    <w:rsid w:val="008B53AD"/>
    <w:rsid w:val="008D0E4A"/>
    <w:rsid w:val="008E458E"/>
    <w:rsid w:val="008E4DB5"/>
    <w:rsid w:val="00904219"/>
    <w:rsid w:val="00904BA0"/>
    <w:rsid w:val="00907614"/>
    <w:rsid w:val="00914B3C"/>
    <w:rsid w:val="00922CB7"/>
    <w:rsid w:val="00937A74"/>
    <w:rsid w:val="00947D8A"/>
    <w:rsid w:val="00975F94"/>
    <w:rsid w:val="0097602F"/>
    <w:rsid w:val="00984E26"/>
    <w:rsid w:val="00991219"/>
    <w:rsid w:val="00993F4E"/>
    <w:rsid w:val="009A35EE"/>
    <w:rsid w:val="009A3897"/>
    <w:rsid w:val="009A4AEC"/>
    <w:rsid w:val="009A6217"/>
    <w:rsid w:val="009B5381"/>
    <w:rsid w:val="009B7C40"/>
    <w:rsid w:val="009C2512"/>
    <w:rsid w:val="009C33E8"/>
    <w:rsid w:val="009D3ADF"/>
    <w:rsid w:val="009E05E5"/>
    <w:rsid w:val="009E1216"/>
    <w:rsid w:val="009E2566"/>
    <w:rsid w:val="009E43B6"/>
    <w:rsid w:val="009E43DC"/>
    <w:rsid w:val="009F5572"/>
    <w:rsid w:val="00A242F7"/>
    <w:rsid w:val="00A274F5"/>
    <w:rsid w:val="00A3787F"/>
    <w:rsid w:val="00A5758A"/>
    <w:rsid w:val="00A645E2"/>
    <w:rsid w:val="00A66A77"/>
    <w:rsid w:val="00A67314"/>
    <w:rsid w:val="00A678DF"/>
    <w:rsid w:val="00A73C62"/>
    <w:rsid w:val="00A95C48"/>
    <w:rsid w:val="00A96772"/>
    <w:rsid w:val="00AA0BB1"/>
    <w:rsid w:val="00AA13F2"/>
    <w:rsid w:val="00AC25F2"/>
    <w:rsid w:val="00AD2CDA"/>
    <w:rsid w:val="00AD6A17"/>
    <w:rsid w:val="00AF111D"/>
    <w:rsid w:val="00B14431"/>
    <w:rsid w:val="00B2165F"/>
    <w:rsid w:val="00B2673C"/>
    <w:rsid w:val="00B3784D"/>
    <w:rsid w:val="00B46C95"/>
    <w:rsid w:val="00B53652"/>
    <w:rsid w:val="00B55537"/>
    <w:rsid w:val="00B5733D"/>
    <w:rsid w:val="00B76B72"/>
    <w:rsid w:val="00B817FC"/>
    <w:rsid w:val="00B85285"/>
    <w:rsid w:val="00B868A3"/>
    <w:rsid w:val="00B8699D"/>
    <w:rsid w:val="00B93FD4"/>
    <w:rsid w:val="00B94206"/>
    <w:rsid w:val="00B96999"/>
    <w:rsid w:val="00BA44B9"/>
    <w:rsid w:val="00BA4567"/>
    <w:rsid w:val="00BA6719"/>
    <w:rsid w:val="00BC360A"/>
    <w:rsid w:val="00BD0D95"/>
    <w:rsid w:val="00BD283D"/>
    <w:rsid w:val="00BD7800"/>
    <w:rsid w:val="00BE632D"/>
    <w:rsid w:val="00BF3095"/>
    <w:rsid w:val="00BF550E"/>
    <w:rsid w:val="00C034BF"/>
    <w:rsid w:val="00C174CC"/>
    <w:rsid w:val="00C17A22"/>
    <w:rsid w:val="00C24C7E"/>
    <w:rsid w:val="00C31704"/>
    <w:rsid w:val="00C5037D"/>
    <w:rsid w:val="00C53A7E"/>
    <w:rsid w:val="00C60EE1"/>
    <w:rsid w:val="00C73A04"/>
    <w:rsid w:val="00C75CCC"/>
    <w:rsid w:val="00C9577E"/>
    <w:rsid w:val="00CC3704"/>
    <w:rsid w:val="00CC49FD"/>
    <w:rsid w:val="00CD3FD5"/>
    <w:rsid w:val="00CD6A38"/>
    <w:rsid w:val="00CE77A4"/>
    <w:rsid w:val="00CF2469"/>
    <w:rsid w:val="00D00272"/>
    <w:rsid w:val="00D0574D"/>
    <w:rsid w:val="00D20DBE"/>
    <w:rsid w:val="00D21251"/>
    <w:rsid w:val="00D25720"/>
    <w:rsid w:val="00D26989"/>
    <w:rsid w:val="00D31504"/>
    <w:rsid w:val="00D43A07"/>
    <w:rsid w:val="00D57FE1"/>
    <w:rsid w:val="00D62BD7"/>
    <w:rsid w:val="00D72F44"/>
    <w:rsid w:val="00D8575D"/>
    <w:rsid w:val="00DA5F4E"/>
    <w:rsid w:val="00DB3A55"/>
    <w:rsid w:val="00DB6315"/>
    <w:rsid w:val="00DD13AE"/>
    <w:rsid w:val="00DE32F9"/>
    <w:rsid w:val="00DF101E"/>
    <w:rsid w:val="00DF30FF"/>
    <w:rsid w:val="00DF4A49"/>
    <w:rsid w:val="00DF5109"/>
    <w:rsid w:val="00DF7B52"/>
    <w:rsid w:val="00E017FB"/>
    <w:rsid w:val="00E067B4"/>
    <w:rsid w:val="00E21592"/>
    <w:rsid w:val="00E503C7"/>
    <w:rsid w:val="00E5763E"/>
    <w:rsid w:val="00E638D1"/>
    <w:rsid w:val="00E81F6F"/>
    <w:rsid w:val="00E87B50"/>
    <w:rsid w:val="00E9518D"/>
    <w:rsid w:val="00EA1E3A"/>
    <w:rsid w:val="00EB1BCB"/>
    <w:rsid w:val="00EB2011"/>
    <w:rsid w:val="00EB265C"/>
    <w:rsid w:val="00EC0137"/>
    <w:rsid w:val="00EC689B"/>
    <w:rsid w:val="00EE229D"/>
    <w:rsid w:val="00EE3A70"/>
    <w:rsid w:val="00EE5151"/>
    <w:rsid w:val="00EF5487"/>
    <w:rsid w:val="00EF5808"/>
    <w:rsid w:val="00F15E2B"/>
    <w:rsid w:val="00F26C59"/>
    <w:rsid w:val="00F3206F"/>
    <w:rsid w:val="00F34700"/>
    <w:rsid w:val="00F4216D"/>
    <w:rsid w:val="00F75007"/>
    <w:rsid w:val="00FA251B"/>
    <w:rsid w:val="00FB11D4"/>
    <w:rsid w:val="00FB1AF1"/>
    <w:rsid w:val="00FB6BA1"/>
    <w:rsid w:val="00FC23D9"/>
    <w:rsid w:val="00FE2A1E"/>
    <w:rsid w:val="00FF43AE"/>
    <w:rsid w:val="00FF7A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B3"/>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32D"/>
  </w:style>
  <w:style w:type="paragraph" w:styleId="Footer">
    <w:name w:val="footer"/>
    <w:basedOn w:val="Normal"/>
    <w:link w:val="FooterChar"/>
    <w:uiPriority w:val="99"/>
    <w:semiHidden/>
    <w:unhideWhenUsed/>
    <w:rsid w:val="00BE63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632D"/>
  </w:style>
  <w:style w:type="paragraph" w:styleId="ListParagraph">
    <w:name w:val="List Paragraph"/>
    <w:basedOn w:val="Normal"/>
    <w:uiPriority w:val="34"/>
    <w:qFormat/>
    <w:rsid w:val="007F64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7</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343</cp:revision>
  <dcterms:created xsi:type="dcterms:W3CDTF">2021-08-24T06:14:00Z</dcterms:created>
  <dcterms:modified xsi:type="dcterms:W3CDTF">2021-08-24T17:08:00Z</dcterms:modified>
</cp:coreProperties>
</file>